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7B" w:rsidRDefault="000B0F7B" w:rsidP="000B0F7B">
      <w:pPr>
        <w:bidi/>
        <w:contextualSpacing/>
        <w:jc w:val="center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ممنوعیت مطلق شک</w:t>
      </w:r>
      <w:bookmarkStart w:id="0" w:name="_GoBack"/>
      <w:bookmarkEnd w:id="0"/>
      <w:r>
        <w:rPr>
          <w:rFonts w:cs="B Lotus" w:hint="cs"/>
          <w:sz w:val="28"/>
          <w:szCs w:val="28"/>
          <w:rtl/>
          <w:lang w:bidi="fa-IR"/>
        </w:rPr>
        <w:t>نجه در نظام اخلاقی فایده گرا</w:t>
      </w:r>
    </w:p>
    <w:p w:rsidR="000B0F7B" w:rsidRDefault="000B0F7B" w:rsidP="000B0F7B">
      <w:pPr>
        <w:bidi/>
        <w:contextualSpacing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سیدحسین علیزاده طباطبایی</w:t>
      </w:r>
    </w:p>
    <w:p w:rsidR="000B0F7B" w:rsidRDefault="000B0F7B" w:rsidP="000B0F7B">
      <w:pPr>
        <w:bidi/>
        <w:contextualSpacing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رحیم نوبهار</w:t>
      </w:r>
    </w:p>
    <w:p w:rsidR="000B0F7B" w:rsidRDefault="000B0F7B" w:rsidP="000B0F7B">
      <w:pPr>
        <w:bidi/>
        <w:contextualSpacing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سیدمحمدرضا آیتی</w:t>
      </w:r>
    </w:p>
    <w:p w:rsidR="000B0F7B" w:rsidRDefault="000B0F7B" w:rsidP="000B0F7B">
      <w:pPr>
        <w:bidi/>
        <w:contextualSpacing/>
        <w:jc w:val="both"/>
        <w:rPr>
          <w:rFonts w:cs="B Lotus"/>
          <w:sz w:val="28"/>
          <w:szCs w:val="28"/>
          <w:lang w:bidi="fa-IR"/>
        </w:rPr>
      </w:pPr>
      <w:r w:rsidRPr="001C549A">
        <w:rPr>
          <w:rFonts w:cs="B Lotus" w:hint="cs"/>
          <w:sz w:val="28"/>
          <w:szCs w:val="28"/>
          <w:rtl/>
          <w:lang w:bidi="fa-IR"/>
        </w:rPr>
        <w:t>نظام اخلاقی وظیفه</w:t>
      </w:r>
      <w:r w:rsidRPr="001C549A">
        <w:rPr>
          <w:rFonts w:cs="B Lotus"/>
          <w:sz w:val="28"/>
          <w:szCs w:val="28"/>
          <w:rtl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گرای کانتی و اخلاق فضیلت</w:t>
      </w:r>
      <w:r w:rsidRPr="001C549A">
        <w:rPr>
          <w:rFonts w:cs="B Lotus"/>
          <w:sz w:val="28"/>
          <w:szCs w:val="28"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مدار همچون دو نظام اخلاقی سترگ و رقیبان ناهمدل سودانگاری اغلب با تجویز شکنجه موافق نبوده</w:t>
      </w:r>
      <w:r w:rsidRPr="001C549A">
        <w:rPr>
          <w:rFonts w:cs="B Lotus"/>
          <w:sz w:val="28"/>
          <w:szCs w:val="28"/>
          <w:rtl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اند؛ هرچند قرائت</w:t>
      </w:r>
      <w:r w:rsidRPr="001C549A">
        <w:rPr>
          <w:rFonts w:cs="B Lotus"/>
          <w:sz w:val="28"/>
          <w:szCs w:val="28"/>
          <w:rtl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هایی از اخلاق فضیلت هم ممکن است در مواردی شکنجه را تجویز نماید. نظام اخلاقی سودانگار اما ظرفیت و توان بالایی برای تجویز و حتی اخلاقی قلمداد کردن شکنجه در شرایط خاص دارد. در عمل هم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1C549A">
        <w:rPr>
          <w:rFonts w:cs="B Lotus" w:hint="cs"/>
          <w:sz w:val="28"/>
          <w:szCs w:val="28"/>
          <w:rtl/>
          <w:lang w:bidi="fa-IR"/>
        </w:rPr>
        <w:t xml:space="preserve"> طرفداران تجویز شکنجه اغلب به بُن</w:t>
      </w:r>
      <w:r w:rsidRPr="001C549A">
        <w:rPr>
          <w:rFonts w:cs="B Lotus"/>
          <w:sz w:val="28"/>
          <w:szCs w:val="28"/>
          <w:rtl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مایه</w:t>
      </w:r>
      <w:r w:rsidRPr="001C549A">
        <w:rPr>
          <w:rFonts w:cs="B Lotus"/>
          <w:sz w:val="28"/>
          <w:szCs w:val="28"/>
          <w:rtl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های همین نظام اخلاقی دست آویخته اند. این مقاله تلاش کرده است بر ضعف</w:t>
      </w:r>
      <w:r w:rsidRPr="001C549A">
        <w:rPr>
          <w:rFonts w:cs="B Lotus"/>
          <w:sz w:val="28"/>
          <w:szCs w:val="28"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ها و کاستی</w:t>
      </w:r>
      <w:r w:rsidRPr="001C549A">
        <w:rPr>
          <w:rFonts w:cs="B Lotus"/>
          <w:sz w:val="28"/>
          <w:szCs w:val="28"/>
          <w:lang w:bidi="fa-IR"/>
        </w:rPr>
        <w:softHyphen/>
      </w:r>
      <w:r w:rsidRPr="001C549A">
        <w:rPr>
          <w:rFonts w:cs="B Lotus" w:hint="cs"/>
          <w:sz w:val="28"/>
          <w:szCs w:val="28"/>
          <w:rtl/>
          <w:lang w:bidi="fa-IR"/>
        </w:rPr>
        <w:t>های مستندات نظام اخلاقی سودانگار برای تجویز شکنجه در شرایط خاص تکیه کند و ممنوعیت مطلق شکنجه را حتی با خوانشی از نظریۀ سودانگاری سازگار بداند.</w:t>
      </w:r>
    </w:p>
    <w:p w:rsidR="000B0F7B" w:rsidRDefault="000B0F7B" w:rsidP="000B0F7B">
      <w:pPr>
        <w:bidi/>
        <w:contextualSpacing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کلید واژه ها: شکنجه، ممنوعیت مطلق، سودانگاری اخلاقی.</w:t>
      </w:r>
    </w:p>
    <w:p w:rsidR="00650488" w:rsidRDefault="000B0F7B" w:rsidP="000B0F7B">
      <w:pPr>
        <w:bidi/>
        <w:jc w:val="both"/>
      </w:pPr>
    </w:p>
    <w:sectPr w:rsidR="00650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B"/>
    <w:rsid w:val="000B0F7B"/>
    <w:rsid w:val="002416B4"/>
    <w:rsid w:val="006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6F4B3-412D-4047-8347-7BC064B1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593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LL</cp:lastModifiedBy>
  <cp:revision>1</cp:revision>
  <dcterms:created xsi:type="dcterms:W3CDTF">2019-05-31T17:41:00Z</dcterms:created>
  <dcterms:modified xsi:type="dcterms:W3CDTF">2019-05-31T17:44:00Z</dcterms:modified>
</cp:coreProperties>
</file>