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B4" w:rsidRDefault="004717B4"/>
    <w:p w:rsidR="00230DFB" w:rsidRDefault="00230DFB" w:rsidP="00230DFB">
      <w:pPr>
        <w:pStyle w:val="Default"/>
        <w:rPr>
          <w:b/>
          <w:bCs/>
          <w:sz w:val="23"/>
          <w:szCs w:val="23"/>
        </w:rPr>
      </w:pPr>
    </w:p>
    <w:p w:rsidR="00230DFB" w:rsidRDefault="00230DFB" w:rsidP="00230DFB">
      <w:pPr>
        <w:pStyle w:val="Default"/>
        <w:rPr>
          <w:b/>
          <w:bCs/>
          <w:sz w:val="23"/>
          <w:szCs w:val="23"/>
          <w:lang w:bidi="fa-IR"/>
        </w:rPr>
      </w:pPr>
      <w:r>
        <w:rPr>
          <w:b/>
          <w:bCs/>
          <w:sz w:val="23"/>
          <w:szCs w:val="23"/>
        </w:rPr>
        <w:t xml:space="preserve">A full Persian version of this article is published in the journal of </w:t>
      </w:r>
      <w:r w:rsidR="00745E8F">
        <w:rPr>
          <w:b/>
          <w:bCs/>
          <w:sz w:val="23"/>
          <w:szCs w:val="23"/>
          <w:lang w:bidi="fa-IR"/>
        </w:rPr>
        <w:t>Criminal Law and Criminology, VOL. VI, No. 2, 2018-2, pp.183-206.</w:t>
      </w:r>
    </w:p>
    <w:p w:rsidR="00230DFB" w:rsidRDefault="00230DFB" w:rsidP="00230DFB">
      <w:pPr>
        <w:pStyle w:val="Default"/>
        <w:rPr>
          <w:b/>
          <w:bCs/>
          <w:sz w:val="23"/>
          <w:szCs w:val="23"/>
        </w:rPr>
      </w:pPr>
    </w:p>
    <w:p w:rsidR="00230DFB" w:rsidRPr="00E718B5" w:rsidRDefault="00230DFB" w:rsidP="00E718B5">
      <w:pPr>
        <w:pStyle w:val="Default"/>
        <w:jc w:val="center"/>
        <w:rPr>
          <w:b/>
          <w:bCs/>
          <w:sz w:val="32"/>
          <w:szCs w:val="32"/>
        </w:rPr>
      </w:pPr>
      <w:r w:rsidRPr="00E718B5">
        <w:rPr>
          <w:b/>
          <w:bCs/>
          <w:sz w:val="32"/>
          <w:szCs w:val="32"/>
        </w:rPr>
        <w:t>Feasibility Study of Utilization of Modern Criminal Institutions in Islamic Prescribed Punishments (</w:t>
      </w:r>
      <w:proofErr w:type="spellStart"/>
      <w:r w:rsidRPr="00E718B5">
        <w:rPr>
          <w:b/>
          <w:bCs/>
          <w:sz w:val="32"/>
          <w:szCs w:val="32"/>
        </w:rPr>
        <w:t>Hodud</w:t>
      </w:r>
      <w:proofErr w:type="spellEnd"/>
      <w:r w:rsidRPr="00E718B5">
        <w:rPr>
          <w:b/>
          <w:bCs/>
          <w:sz w:val="32"/>
          <w:szCs w:val="32"/>
        </w:rPr>
        <w:t>)</w:t>
      </w:r>
    </w:p>
    <w:p w:rsidR="00E718B5" w:rsidRPr="00E718B5" w:rsidRDefault="00E718B5" w:rsidP="00E718B5">
      <w:pPr>
        <w:pStyle w:val="Default"/>
        <w:jc w:val="center"/>
        <w:rPr>
          <w:sz w:val="32"/>
          <w:szCs w:val="32"/>
        </w:rPr>
      </w:pPr>
    </w:p>
    <w:p w:rsidR="00230DFB" w:rsidRDefault="00230DFB" w:rsidP="00230DFB">
      <w:pPr>
        <w:pStyle w:val="Default"/>
        <w:rPr>
          <w:sz w:val="20"/>
          <w:szCs w:val="20"/>
        </w:rPr>
      </w:pPr>
      <w:r>
        <w:rPr>
          <w:b/>
          <w:bCs/>
          <w:i/>
          <w:iCs/>
          <w:sz w:val="20"/>
          <w:szCs w:val="20"/>
        </w:rPr>
        <w:t xml:space="preserve">Hossein </w:t>
      </w:r>
      <w:proofErr w:type="spellStart"/>
      <w:r>
        <w:rPr>
          <w:b/>
          <w:bCs/>
          <w:i/>
          <w:iCs/>
          <w:sz w:val="20"/>
          <w:szCs w:val="20"/>
        </w:rPr>
        <w:t>Khodayar</w:t>
      </w:r>
      <w:proofErr w:type="spellEnd"/>
      <w:r>
        <w:rPr>
          <w:b/>
          <w:bCs/>
          <w:i/>
          <w:iCs/>
          <w:sz w:val="20"/>
          <w:szCs w:val="20"/>
        </w:rPr>
        <w:t xml:space="preserve"> </w:t>
      </w:r>
    </w:p>
    <w:p w:rsidR="00230DFB" w:rsidRDefault="00E718B5" w:rsidP="00230DFB">
      <w:pPr>
        <w:pStyle w:val="Default"/>
        <w:rPr>
          <w:sz w:val="16"/>
          <w:szCs w:val="16"/>
        </w:rPr>
      </w:pPr>
      <w:r>
        <w:rPr>
          <w:sz w:val="16"/>
          <w:szCs w:val="16"/>
        </w:rPr>
        <w:t>P</w:t>
      </w:r>
      <w:r w:rsidR="00230DFB">
        <w:rPr>
          <w:sz w:val="16"/>
          <w:szCs w:val="16"/>
        </w:rPr>
        <w:t xml:space="preserve">h.D. </w:t>
      </w:r>
      <w:r>
        <w:rPr>
          <w:sz w:val="16"/>
          <w:szCs w:val="16"/>
        </w:rPr>
        <w:t xml:space="preserve">student </w:t>
      </w:r>
      <w:r w:rsidR="00230DFB">
        <w:rPr>
          <w:sz w:val="16"/>
          <w:szCs w:val="16"/>
        </w:rPr>
        <w:t xml:space="preserve">of Criminal Law and Criminology of </w:t>
      </w:r>
      <w:proofErr w:type="spellStart"/>
      <w:r w:rsidR="00230DFB">
        <w:rPr>
          <w:sz w:val="16"/>
          <w:szCs w:val="16"/>
        </w:rPr>
        <w:t>Allameh</w:t>
      </w:r>
      <w:proofErr w:type="spellEnd"/>
      <w:r w:rsidR="00230DFB">
        <w:rPr>
          <w:sz w:val="16"/>
          <w:szCs w:val="16"/>
        </w:rPr>
        <w:t xml:space="preserve"> </w:t>
      </w:r>
      <w:proofErr w:type="spellStart"/>
      <w:r w:rsidR="00230DFB">
        <w:rPr>
          <w:sz w:val="16"/>
          <w:szCs w:val="16"/>
        </w:rPr>
        <w:t>Tabataba’i</w:t>
      </w:r>
      <w:proofErr w:type="spellEnd"/>
      <w:r w:rsidR="00230DFB">
        <w:rPr>
          <w:sz w:val="16"/>
          <w:szCs w:val="16"/>
        </w:rPr>
        <w:t xml:space="preserve"> University, Tehran, Iran </w:t>
      </w:r>
    </w:p>
    <w:p w:rsidR="00230DFB" w:rsidRDefault="00230DFB" w:rsidP="00230DFB">
      <w:pPr>
        <w:pStyle w:val="Default"/>
        <w:rPr>
          <w:sz w:val="16"/>
          <w:szCs w:val="16"/>
        </w:rPr>
      </w:pPr>
      <w:r>
        <w:rPr>
          <w:sz w:val="16"/>
          <w:szCs w:val="16"/>
        </w:rPr>
        <w:t xml:space="preserve">Email: hossein.khodayar@gmail.com </w:t>
      </w:r>
    </w:p>
    <w:p w:rsidR="00230DFB" w:rsidRDefault="00230DFB" w:rsidP="00230DFB">
      <w:pPr>
        <w:pStyle w:val="Default"/>
        <w:rPr>
          <w:sz w:val="20"/>
          <w:szCs w:val="20"/>
        </w:rPr>
      </w:pPr>
      <w:r>
        <w:rPr>
          <w:sz w:val="20"/>
          <w:szCs w:val="20"/>
        </w:rPr>
        <w:t xml:space="preserve">&amp; </w:t>
      </w:r>
    </w:p>
    <w:p w:rsidR="00230DFB" w:rsidRDefault="00230DFB" w:rsidP="00230DFB">
      <w:pPr>
        <w:pStyle w:val="Default"/>
        <w:rPr>
          <w:sz w:val="20"/>
          <w:szCs w:val="20"/>
        </w:rPr>
      </w:pPr>
      <w:r>
        <w:rPr>
          <w:b/>
          <w:bCs/>
          <w:i/>
          <w:iCs/>
          <w:sz w:val="20"/>
          <w:szCs w:val="20"/>
        </w:rPr>
        <w:t xml:space="preserve">Dr. Rahim Nobahar </w:t>
      </w:r>
    </w:p>
    <w:p w:rsidR="00230DFB" w:rsidRDefault="00230DFB" w:rsidP="00230DFB">
      <w:pPr>
        <w:pStyle w:val="Default"/>
        <w:rPr>
          <w:sz w:val="16"/>
          <w:szCs w:val="16"/>
        </w:rPr>
      </w:pPr>
      <w:r>
        <w:rPr>
          <w:sz w:val="16"/>
          <w:szCs w:val="16"/>
        </w:rPr>
        <w:t xml:space="preserve">Associate Professor, Faculty of Law, </w:t>
      </w:r>
      <w:proofErr w:type="spellStart"/>
      <w:r>
        <w:rPr>
          <w:sz w:val="16"/>
          <w:szCs w:val="16"/>
        </w:rPr>
        <w:t>Shahid</w:t>
      </w:r>
      <w:proofErr w:type="spellEnd"/>
      <w:r>
        <w:rPr>
          <w:sz w:val="16"/>
          <w:szCs w:val="16"/>
        </w:rPr>
        <w:t xml:space="preserve"> </w:t>
      </w:r>
      <w:proofErr w:type="spellStart"/>
      <w:r>
        <w:rPr>
          <w:sz w:val="16"/>
          <w:szCs w:val="16"/>
        </w:rPr>
        <w:t>Beheshti</w:t>
      </w:r>
      <w:proofErr w:type="spellEnd"/>
      <w:r>
        <w:rPr>
          <w:sz w:val="16"/>
          <w:szCs w:val="16"/>
        </w:rPr>
        <w:t xml:space="preserve"> University, Tehran, Iran </w:t>
      </w:r>
    </w:p>
    <w:p w:rsidR="00230DFB" w:rsidRDefault="00230DFB" w:rsidP="00230DFB">
      <w:pPr>
        <w:pStyle w:val="Default"/>
        <w:rPr>
          <w:sz w:val="16"/>
          <w:szCs w:val="16"/>
        </w:rPr>
      </w:pPr>
      <w:r>
        <w:rPr>
          <w:sz w:val="16"/>
          <w:szCs w:val="16"/>
        </w:rPr>
        <w:t xml:space="preserve">Email: r-nobahar@sbu.ac.ir </w:t>
      </w:r>
    </w:p>
    <w:p w:rsidR="00745E8F" w:rsidRDefault="00745E8F" w:rsidP="00230DFB">
      <w:pPr>
        <w:pStyle w:val="Default"/>
        <w:rPr>
          <w:sz w:val="16"/>
          <w:szCs w:val="16"/>
        </w:rPr>
      </w:pPr>
    </w:p>
    <w:p w:rsidR="00745E8F" w:rsidRDefault="00745E8F" w:rsidP="00230DFB">
      <w:pPr>
        <w:pStyle w:val="Default"/>
        <w:rPr>
          <w:sz w:val="16"/>
          <w:szCs w:val="16"/>
        </w:rPr>
      </w:pPr>
    </w:p>
    <w:p w:rsidR="00230DFB" w:rsidRDefault="00230DFB" w:rsidP="0094552E">
      <w:pPr>
        <w:pStyle w:val="Default"/>
        <w:jc w:val="both"/>
        <w:rPr>
          <w:sz w:val="28"/>
          <w:szCs w:val="28"/>
        </w:rPr>
      </w:pPr>
      <w:r w:rsidRPr="0094552E">
        <w:rPr>
          <w:sz w:val="28"/>
          <w:szCs w:val="28"/>
        </w:rPr>
        <w:t xml:space="preserve">In traditional view in Islamic jurisprudence, Prescribed Punishments </w:t>
      </w:r>
      <w:r w:rsidRPr="0094552E">
        <w:rPr>
          <w:i/>
          <w:iCs/>
          <w:sz w:val="28"/>
          <w:szCs w:val="28"/>
        </w:rPr>
        <w:t>(</w:t>
      </w:r>
      <w:proofErr w:type="spellStart"/>
      <w:r w:rsidRPr="0094552E">
        <w:rPr>
          <w:i/>
          <w:iCs/>
          <w:sz w:val="28"/>
          <w:szCs w:val="28"/>
        </w:rPr>
        <w:t>Hodud</w:t>
      </w:r>
      <w:proofErr w:type="spellEnd"/>
      <w:r w:rsidRPr="0094552E">
        <w:rPr>
          <w:i/>
          <w:iCs/>
          <w:sz w:val="28"/>
          <w:szCs w:val="28"/>
        </w:rPr>
        <w:t>)</w:t>
      </w:r>
      <w:r w:rsidRPr="0094552E">
        <w:rPr>
          <w:sz w:val="28"/>
          <w:szCs w:val="28"/>
        </w:rPr>
        <w:t xml:space="preserve"> are often understood as unchangeable and inflexible. This, in its turn, has led the modern criminal institutions not to be applied in prescribed punishments. Indeed, while modern criminal entities are welcomed in discretionary punishments </w:t>
      </w:r>
      <w:r w:rsidRPr="0094552E">
        <w:rPr>
          <w:i/>
          <w:iCs/>
          <w:sz w:val="28"/>
          <w:szCs w:val="28"/>
        </w:rPr>
        <w:t>(</w:t>
      </w:r>
      <w:proofErr w:type="spellStart"/>
      <w:r w:rsidRPr="0094552E">
        <w:rPr>
          <w:i/>
          <w:iCs/>
          <w:sz w:val="28"/>
          <w:szCs w:val="28"/>
        </w:rPr>
        <w:t>Tazira</w:t>
      </w:r>
      <w:r w:rsidR="0094552E" w:rsidRPr="0094552E">
        <w:rPr>
          <w:i/>
          <w:iCs/>
          <w:sz w:val="28"/>
          <w:szCs w:val="28"/>
        </w:rPr>
        <w:t>’</w:t>
      </w:r>
      <w:r w:rsidRPr="0094552E">
        <w:rPr>
          <w:i/>
          <w:iCs/>
          <w:sz w:val="28"/>
          <w:szCs w:val="28"/>
        </w:rPr>
        <w:t>t</w:t>
      </w:r>
      <w:proofErr w:type="spellEnd"/>
      <w:r w:rsidRPr="0094552E">
        <w:rPr>
          <w:sz w:val="28"/>
          <w:szCs w:val="28"/>
        </w:rPr>
        <w:t>), they h</w:t>
      </w:r>
      <w:bookmarkStart w:id="0" w:name="_GoBack"/>
      <w:bookmarkEnd w:id="0"/>
      <w:r w:rsidRPr="0094552E">
        <w:rPr>
          <w:sz w:val="28"/>
          <w:szCs w:val="28"/>
        </w:rPr>
        <w:t xml:space="preserve">ave been hardly welcomed in </w:t>
      </w:r>
      <w:proofErr w:type="spellStart"/>
      <w:r w:rsidRPr="0094552E">
        <w:rPr>
          <w:i/>
          <w:iCs/>
          <w:sz w:val="28"/>
          <w:szCs w:val="28"/>
        </w:rPr>
        <w:t>Hodud</w:t>
      </w:r>
      <w:proofErr w:type="spellEnd"/>
      <w:r w:rsidRPr="0094552E">
        <w:rPr>
          <w:sz w:val="28"/>
          <w:szCs w:val="28"/>
        </w:rPr>
        <w:t xml:space="preserve">. The result has been a more differential system of punishment containing </w:t>
      </w:r>
      <w:r w:rsidRPr="0094552E">
        <w:rPr>
          <w:i/>
          <w:iCs/>
          <w:sz w:val="28"/>
          <w:szCs w:val="28"/>
        </w:rPr>
        <w:t>had</w:t>
      </w:r>
      <w:r w:rsidRPr="0094552E">
        <w:rPr>
          <w:sz w:val="28"/>
          <w:szCs w:val="28"/>
        </w:rPr>
        <w:t xml:space="preserve"> and </w:t>
      </w:r>
      <w:proofErr w:type="spellStart"/>
      <w:r w:rsidRPr="0094552E">
        <w:rPr>
          <w:i/>
          <w:iCs/>
          <w:sz w:val="28"/>
          <w:szCs w:val="28"/>
        </w:rPr>
        <w:t>Ta</w:t>
      </w:r>
      <w:r w:rsidR="0094552E" w:rsidRPr="0094552E">
        <w:rPr>
          <w:i/>
          <w:iCs/>
          <w:sz w:val="28"/>
          <w:szCs w:val="28"/>
        </w:rPr>
        <w:t>’</w:t>
      </w:r>
      <w:r w:rsidRPr="0094552E">
        <w:rPr>
          <w:i/>
          <w:iCs/>
          <w:sz w:val="28"/>
          <w:szCs w:val="28"/>
        </w:rPr>
        <w:t>zir</w:t>
      </w:r>
      <w:proofErr w:type="spellEnd"/>
      <w:r w:rsidRPr="0094552E">
        <w:rPr>
          <w:sz w:val="28"/>
          <w:szCs w:val="28"/>
        </w:rPr>
        <w:t xml:space="preserve"> with different laws and rules. Having chosen an analytical-critical methodology, this paper shows that even inflexibility of prescribed punishments is not a cause for modern criminal entities not to be applied in them. Reliance upon </w:t>
      </w:r>
      <w:proofErr w:type="spellStart"/>
      <w:r w:rsidR="0094552E">
        <w:rPr>
          <w:sz w:val="28"/>
          <w:szCs w:val="28"/>
        </w:rPr>
        <w:t>un</w:t>
      </w:r>
      <w:r w:rsidR="0094552E" w:rsidRPr="0094552E">
        <w:rPr>
          <w:sz w:val="28"/>
          <w:szCs w:val="28"/>
        </w:rPr>
        <w:t>conditionality</w:t>
      </w:r>
      <w:proofErr w:type="spellEnd"/>
      <w:r w:rsidR="0094552E">
        <w:rPr>
          <w:sz w:val="28"/>
          <w:szCs w:val="28"/>
        </w:rPr>
        <w:t xml:space="preserve"> </w:t>
      </w:r>
      <w:r w:rsidR="0094552E" w:rsidRPr="0094552E">
        <w:rPr>
          <w:i/>
          <w:iCs/>
          <w:sz w:val="28"/>
          <w:szCs w:val="28"/>
        </w:rPr>
        <w:t>(</w:t>
      </w:r>
      <w:proofErr w:type="spellStart"/>
      <w:r w:rsidR="0094552E" w:rsidRPr="0094552E">
        <w:rPr>
          <w:i/>
          <w:iCs/>
          <w:sz w:val="28"/>
          <w:szCs w:val="28"/>
        </w:rPr>
        <w:t>i</w:t>
      </w:r>
      <w:r w:rsidRPr="0094552E">
        <w:rPr>
          <w:i/>
          <w:iCs/>
          <w:sz w:val="28"/>
          <w:szCs w:val="28"/>
        </w:rPr>
        <w:t>tlaq</w:t>
      </w:r>
      <w:proofErr w:type="spellEnd"/>
      <w:r w:rsidRPr="0094552E">
        <w:rPr>
          <w:i/>
          <w:iCs/>
          <w:sz w:val="28"/>
          <w:szCs w:val="28"/>
        </w:rPr>
        <w:t>)</w:t>
      </w:r>
      <w:r w:rsidRPr="0094552E">
        <w:rPr>
          <w:sz w:val="28"/>
          <w:szCs w:val="28"/>
        </w:rPr>
        <w:t xml:space="preserve"> of the evidences related to </w:t>
      </w:r>
      <w:proofErr w:type="gramStart"/>
      <w:r w:rsidRPr="0094552E">
        <w:rPr>
          <w:sz w:val="28"/>
          <w:szCs w:val="28"/>
        </w:rPr>
        <w:t>prescribed</w:t>
      </w:r>
      <w:proofErr w:type="gramEnd"/>
      <w:r w:rsidRPr="0094552E">
        <w:rPr>
          <w:sz w:val="28"/>
          <w:szCs w:val="28"/>
        </w:rPr>
        <w:t xml:space="preserve"> punishments is not a sufficient and convincing argument to put prescribed punishments far from the modern entities. Also this paper shows that impermissibility of postponement of </w:t>
      </w:r>
      <w:proofErr w:type="gramStart"/>
      <w:r w:rsidRPr="0094552E">
        <w:rPr>
          <w:i/>
          <w:iCs/>
          <w:sz w:val="28"/>
          <w:szCs w:val="28"/>
        </w:rPr>
        <w:t>Had</w:t>
      </w:r>
      <w:proofErr w:type="gramEnd"/>
      <w:r w:rsidRPr="0094552E">
        <w:rPr>
          <w:sz w:val="28"/>
          <w:szCs w:val="28"/>
        </w:rPr>
        <w:t xml:space="preserve"> and its cancelation, as insisted in </w:t>
      </w:r>
      <w:r w:rsidR="0094552E">
        <w:rPr>
          <w:sz w:val="28"/>
          <w:szCs w:val="28"/>
        </w:rPr>
        <w:t xml:space="preserve">some </w:t>
      </w:r>
      <w:r w:rsidRPr="0094552E">
        <w:rPr>
          <w:sz w:val="28"/>
          <w:szCs w:val="28"/>
        </w:rPr>
        <w:t xml:space="preserve">religious texts, is not inconsistent with criminal concepts like deferment of judgement, suspension of punishment and prohibition of double punishment. </w:t>
      </w:r>
    </w:p>
    <w:p w:rsidR="00E718B5" w:rsidRPr="0094552E" w:rsidRDefault="00E718B5" w:rsidP="0094552E">
      <w:pPr>
        <w:pStyle w:val="Default"/>
        <w:jc w:val="both"/>
        <w:rPr>
          <w:sz w:val="28"/>
          <w:szCs w:val="28"/>
        </w:rPr>
      </w:pPr>
    </w:p>
    <w:p w:rsidR="00230DFB" w:rsidRPr="0094552E" w:rsidRDefault="00230DFB" w:rsidP="0094552E">
      <w:pPr>
        <w:jc w:val="both"/>
        <w:rPr>
          <w:sz w:val="28"/>
          <w:szCs w:val="28"/>
        </w:rPr>
      </w:pPr>
      <w:r w:rsidRPr="0094552E">
        <w:rPr>
          <w:b/>
          <w:bCs/>
          <w:sz w:val="28"/>
          <w:szCs w:val="28"/>
        </w:rPr>
        <w:t xml:space="preserve">Keywords: </w:t>
      </w:r>
      <w:r w:rsidRPr="0094552E">
        <w:rPr>
          <w:sz w:val="28"/>
          <w:szCs w:val="28"/>
        </w:rPr>
        <w:t xml:space="preserve">Modern Criminal Entities, Prescribed Punishments </w:t>
      </w:r>
      <w:r w:rsidRPr="0094552E">
        <w:rPr>
          <w:i/>
          <w:iCs/>
          <w:sz w:val="28"/>
          <w:szCs w:val="28"/>
        </w:rPr>
        <w:t>(</w:t>
      </w:r>
      <w:proofErr w:type="spellStart"/>
      <w:r w:rsidRPr="0094552E">
        <w:rPr>
          <w:i/>
          <w:iCs/>
          <w:sz w:val="28"/>
          <w:szCs w:val="28"/>
        </w:rPr>
        <w:t>Hodud</w:t>
      </w:r>
      <w:proofErr w:type="spellEnd"/>
      <w:r w:rsidRPr="0094552E">
        <w:rPr>
          <w:sz w:val="28"/>
          <w:szCs w:val="28"/>
        </w:rPr>
        <w:t xml:space="preserve">), Cancellation of </w:t>
      </w:r>
      <w:r w:rsidRPr="0094552E">
        <w:rPr>
          <w:i/>
          <w:iCs/>
          <w:sz w:val="28"/>
          <w:szCs w:val="28"/>
        </w:rPr>
        <w:t>Had</w:t>
      </w:r>
      <w:r w:rsidRPr="0094552E">
        <w:rPr>
          <w:sz w:val="28"/>
          <w:szCs w:val="28"/>
        </w:rPr>
        <w:t xml:space="preserve">, Postponement of </w:t>
      </w:r>
      <w:r w:rsidRPr="0094552E">
        <w:rPr>
          <w:i/>
          <w:iCs/>
          <w:sz w:val="28"/>
          <w:szCs w:val="28"/>
        </w:rPr>
        <w:t>Had</w:t>
      </w:r>
      <w:r w:rsidRPr="0094552E">
        <w:rPr>
          <w:sz w:val="28"/>
          <w:szCs w:val="28"/>
        </w:rPr>
        <w:t>, Prohibition of Double Punishment.</w:t>
      </w:r>
    </w:p>
    <w:sectPr w:rsidR="00230DFB" w:rsidRPr="00945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FB"/>
    <w:rsid w:val="00230DFB"/>
    <w:rsid w:val="004717B4"/>
    <w:rsid w:val="00745E8F"/>
    <w:rsid w:val="0094552E"/>
    <w:rsid w:val="00E71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EA599-B9C5-4766-AF10-A4B9C0C5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D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2018-12-22T19:06:00Z</dcterms:created>
  <dcterms:modified xsi:type="dcterms:W3CDTF">2018-12-22T19:26:00Z</dcterms:modified>
</cp:coreProperties>
</file>